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63" w:rsidRPr="00061E63" w:rsidRDefault="00061E63" w:rsidP="00061E63">
      <w:pPr>
        <w:spacing w:before="100" w:beforeAutospacing="1" w:after="100" w:afterAutospacing="1" w:line="240" w:lineRule="auto"/>
        <w:outlineLvl w:val="0"/>
        <w:rPr>
          <w:rFonts w:ascii="Tw Cen MT" w:eastAsia="Times New Roman" w:hAnsi="Tw Cen MT" w:cs="Times New Roman"/>
          <w:b/>
          <w:bCs/>
          <w:kern w:val="36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b/>
          <w:bCs/>
          <w:kern w:val="36"/>
          <w:sz w:val="24"/>
          <w:szCs w:val="24"/>
          <w:lang w:eastAsia="fr-FR"/>
        </w:rPr>
        <w:t>Entre l’Arabie saoudite et l’Iran, 35 ans de rivalités</w:t>
      </w:r>
      <w:bookmarkStart w:id="0" w:name="_GoBack"/>
      <w:bookmarkEnd w:id="0"/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Le Monde.fr | 06.01.2016 à 16h46 • Mis à jour le 06.01.2016 à 18h12 | Par </w:t>
      </w:r>
      <w:hyperlink r:id="rId6" w:tgtFrame="_blank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 xml:space="preserve">Colin </w:t>
        </w:r>
        <w:proofErr w:type="spellStart"/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Folliot</w:t>
        </w:r>
        <w:proofErr w:type="spellEnd"/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et Cécile </w:t>
      </w:r>
      <w:proofErr w:type="spellStart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Bouanchaud</w:t>
      </w:r>
      <w:proofErr w:type="spellEnd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</w:t>
      </w:r>
    </w:p>
    <w:p w:rsidR="00061E63" w:rsidRPr="00061E63" w:rsidRDefault="00061E63" w:rsidP="00061E63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proofErr w:type="spellStart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Abonnez vous</w:t>
      </w:r>
      <w:proofErr w:type="spellEnd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à partir de 1 € </w:t>
      </w:r>
      <w:hyperlink r:id="rId7" w:anchor="liste_reactions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Réagir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Classer </w:t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Partager (48) Tweeter </w:t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proofErr w:type="gramStart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image</w:t>
      </w:r>
      <w:proofErr w:type="gramEnd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: http://s2.lemde.fr/image/2016/01/06/534x0/4842688_6_ef79_dans-les-rues-de-teheran-un-portrait-de-nimr_828dc22950fd712f830aabed0494dee6.jpg</w:t>
      </w:r>
    </w:p>
    <w:p w:rsidR="00061E63" w:rsidRPr="00061E63" w:rsidRDefault="00061E63" w:rsidP="00061E63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noProof/>
          <w:sz w:val="24"/>
          <w:szCs w:val="24"/>
          <w:lang w:eastAsia="fr-FR"/>
        </w:rPr>
        <w:drawing>
          <wp:inline distT="0" distB="0" distL="0" distR="0" wp14:anchorId="2E4A253A" wp14:editId="6D82E7C0">
            <wp:extent cx="5086350" cy="3438525"/>
            <wp:effectExtent l="0" t="0" r="0" b="9525"/>
            <wp:docPr id="1" name="Image 1" descr="Dans les rues de Téhéran, un portrait de Nimr Al-Nimr, exécuté par l'Arabie Saoudite le 2 janvi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ns les rues de Téhéran, un portrait de Nimr Al-Nimr, exécuté par l'Arabie Saoudite le 2 janvie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63" w:rsidRPr="00061E63" w:rsidRDefault="00061E63" w:rsidP="00061E63">
      <w:pPr>
        <w:spacing w:before="100" w:beforeAutospacing="1" w:after="100" w:afterAutospacing="1" w:line="240" w:lineRule="auto"/>
        <w:outlineLvl w:val="1"/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  <w:t>La rupture des relations diplomatiques avec l’</w:t>
      </w:r>
      <w:hyperlink r:id="rId9" w:tooltip="Toute l’actualité Iran" w:history="1">
        <w:r w:rsidRPr="00061E63">
          <w:rPr>
            <w:rFonts w:ascii="Tw Cen MT" w:eastAsia="Times New Roman" w:hAnsi="Tw Cen MT" w:cs="Times New Roman"/>
            <w:b/>
            <w:bCs/>
            <w:color w:val="0000FF"/>
            <w:sz w:val="24"/>
            <w:szCs w:val="24"/>
            <w:u w:val="single"/>
            <w:lang w:eastAsia="fr-FR"/>
          </w:rPr>
          <w:t>Iran</w:t>
        </w:r>
      </w:hyperlink>
      <w:r w:rsidRPr="00061E63"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  <w:t>, annoncées dimanche 3 janvier par l’</w:t>
      </w:r>
      <w:hyperlink r:id="rId10" w:tooltip="Toute l’actualité Arabie Saoudite" w:history="1">
        <w:r w:rsidRPr="00061E63">
          <w:rPr>
            <w:rFonts w:ascii="Tw Cen MT" w:eastAsia="Times New Roman" w:hAnsi="Tw Cen MT" w:cs="Times New Roman"/>
            <w:b/>
            <w:bCs/>
            <w:color w:val="0000FF"/>
            <w:sz w:val="24"/>
            <w:szCs w:val="24"/>
            <w:u w:val="single"/>
            <w:lang w:eastAsia="fr-FR"/>
          </w:rPr>
          <w:t>Arabie Saoudite</w:t>
        </w:r>
      </w:hyperlink>
      <w:r w:rsidRPr="00061E63"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  <w:t xml:space="preserve">, constitue un nouveau rebondissement dans un conflit vieux de plus de trente ans. Ryad entendait ainsi </w:t>
      </w:r>
      <w:hyperlink r:id="rId11" w:tgtFrame="_blank" w:tooltip="Conjugaison du verbe répondre" w:history="1">
        <w:r w:rsidRPr="00061E63">
          <w:rPr>
            <w:rFonts w:ascii="Tw Cen MT" w:eastAsia="Times New Roman" w:hAnsi="Tw Cen MT" w:cs="Times New Roman"/>
            <w:b/>
            <w:bCs/>
            <w:color w:val="0000FF"/>
            <w:sz w:val="24"/>
            <w:szCs w:val="24"/>
            <w:u w:val="single"/>
            <w:lang w:eastAsia="fr-FR"/>
          </w:rPr>
          <w:t>répondre</w:t>
        </w:r>
      </w:hyperlink>
      <w:r w:rsidRPr="00061E63"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  <w:t xml:space="preserve"> à l’incendie et au sac partiel de son ambassade à Téhéran par des manifestants iraniens qui dénonçaient </w:t>
      </w:r>
      <w:hyperlink r:id="rId12" w:history="1">
        <w:r w:rsidRPr="00061E63">
          <w:rPr>
            <w:rFonts w:ascii="Tw Cen MT" w:eastAsia="Times New Roman" w:hAnsi="Tw Cen MT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l’exécution du clerc chiite saoudien </w:t>
        </w:r>
        <w:proofErr w:type="spellStart"/>
        <w:r w:rsidRPr="00061E63">
          <w:rPr>
            <w:rFonts w:ascii="Tw Cen MT" w:eastAsia="Times New Roman" w:hAnsi="Tw Cen MT" w:cs="Times New Roman"/>
            <w:b/>
            <w:bCs/>
            <w:color w:val="0000FF"/>
            <w:sz w:val="24"/>
            <w:szCs w:val="24"/>
            <w:u w:val="single"/>
            <w:lang w:eastAsia="fr-FR"/>
          </w:rPr>
          <w:t>Nimr</w:t>
        </w:r>
        <w:proofErr w:type="spellEnd"/>
        <w:r w:rsidRPr="00061E63">
          <w:rPr>
            <w:rFonts w:ascii="Tw Cen MT" w:eastAsia="Times New Roman" w:hAnsi="Tw Cen MT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 Al-</w:t>
        </w:r>
        <w:proofErr w:type="spellStart"/>
        <w:r w:rsidRPr="00061E63">
          <w:rPr>
            <w:rFonts w:ascii="Tw Cen MT" w:eastAsia="Times New Roman" w:hAnsi="Tw Cen MT" w:cs="Times New Roman"/>
            <w:b/>
            <w:bCs/>
            <w:color w:val="0000FF"/>
            <w:sz w:val="24"/>
            <w:szCs w:val="24"/>
            <w:u w:val="single"/>
            <w:lang w:eastAsia="fr-FR"/>
          </w:rPr>
          <w:t>Nimr</w:t>
        </w:r>
        <w:proofErr w:type="spellEnd"/>
      </w:hyperlink>
      <w:r w:rsidRPr="00061E63"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  <w:t xml:space="preserve"> la veille. </w:t>
      </w:r>
      <w:proofErr w:type="spellStart"/>
      <w:r w:rsidRPr="00061E63"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  <w:t>Au delà</w:t>
      </w:r>
      <w:proofErr w:type="spellEnd"/>
      <w:r w:rsidRPr="00061E63"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  <w:t xml:space="preserve"> de cet épisode, les deux grandes puissances du Moyen-Orient s’affrontent historiquement pour l’hégémonie régionale, se posent chacun comme le défenseur des deux grands courants de l’</w:t>
      </w:r>
      <w:hyperlink r:id="rId13" w:tooltip="Toute l’actualité islam" w:history="1">
        <w:r w:rsidRPr="00061E63">
          <w:rPr>
            <w:rFonts w:ascii="Tw Cen MT" w:eastAsia="Times New Roman" w:hAnsi="Tw Cen MT" w:cs="Times New Roman"/>
            <w:b/>
            <w:bCs/>
            <w:color w:val="0000FF"/>
            <w:sz w:val="24"/>
            <w:szCs w:val="24"/>
            <w:u w:val="single"/>
            <w:lang w:eastAsia="fr-FR"/>
          </w:rPr>
          <w:t>islam</w:t>
        </w:r>
      </w:hyperlink>
      <w:r w:rsidRPr="00061E63"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  <w:t xml:space="preserve">, le sunnisme pour Riyad et le chiisme pour Téhéran, et sont </w:t>
      </w:r>
      <w:hyperlink r:id="rId14" w:tooltip="Toute l’actualité en compétition" w:history="1">
        <w:r w:rsidRPr="00061E63">
          <w:rPr>
            <w:rFonts w:ascii="Tw Cen MT" w:eastAsia="Times New Roman" w:hAnsi="Tw Cen MT" w:cs="Times New Roman"/>
            <w:b/>
            <w:bCs/>
            <w:color w:val="0000FF"/>
            <w:sz w:val="24"/>
            <w:szCs w:val="24"/>
            <w:u w:val="single"/>
            <w:lang w:eastAsia="fr-FR"/>
          </w:rPr>
          <w:t>en compétition</w:t>
        </w:r>
      </w:hyperlink>
      <w:r w:rsidRPr="00061E63"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  <w:t xml:space="preserve"> sur le marché du </w:t>
      </w:r>
      <w:hyperlink r:id="rId15" w:tooltip="Toute l’actualité pétrole" w:history="1">
        <w:r w:rsidRPr="00061E63">
          <w:rPr>
            <w:rFonts w:ascii="Tw Cen MT" w:eastAsia="Times New Roman" w:hAnsi="Tw Cen MT" w:cs="Times New Roman"/>
            <w:b/>
            <w:bCs/>
            <w:color w:val="0000FF"/>
            <w:sz w:val="24"/>
            <w:szCs w:val="24"/>
            <w:u w:val="single"/>
            <w:lang w:eastAsia="fr-FR"/>
          </w:rPr>
          <w:t>pétrole</w:t>
        </w:r>
      </w:hyperlink>
      <w:r w:rsidRPr="00061E63"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  <w:t>.</w:t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Lire les dernières informations : </w:t>
      </w:r>
      <w:hyperlink r:id="rId16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Les diplomates iraniens ont officiellement quitté l’Arabie saoudite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</w:t>
      </w:r>
    </w:p>
    <w:p w:rsidR="00061E63" w:rsidRPr="00061E63" w:rsidRDefault="00061E63" w:rsidP="00061E63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  <w:t>1979 - La révolution iranienne</w:t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Le conflit qui oppose aujourd’hui l’Iran et l’Arabie saoudite prend sa source avec la révolution islamique qui renverse le régime pro-américain du chah et porte au </w:t>
      </w:r>
      <w:hyperlink r:id="rId17" w:tgtFrame="_blank" w:tooltip="Conjugaison du verbe pouvoir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pouvoir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l’ayatollah </w:t>
      </w:r>
      <w:proofErr w:type="spellStart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Khomeyni</w:t>
      </w:r>
      <w:proofErr w:type="spellEnd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en février 1979. </w:t>
      </w:r>
      <w:r w:rsidRPr="00061E63">
        <w:rPr>
          <w:rFonts w:ascii="Tw Cen MT" w:eastAsia="Times New Roman" w:hAnsi="Tw Cen MT" w:cs="Times New Roman"/>
          <w:i/>
          <w:iCs/>
          <w:sz w:val="24"/>
          <w:szCs w:val="24"/>
          <w:lang w:eastAsia="fr-FR"/>
        </w:rPr>
        <w:t xml:space="preserve">« Le maître mot de l’ayatollah </w:t>
      </w:r>
      <w:proofErr w:type="spellStart"/>
      <w:r w:rsidRPr="00061E63">
        <w:rPr>
          <w:rFonts w:ascii="Tw Cen MT" w:eastAsia="Times New Roman" w:hAnsi="Tw Cen MT" w:cs="Times New Roman"/>
          <w:i/>
          <w:iCs/>
          <w:sz w:val="24"/>
          <w:szCs w:val="24"/>
          <w:lang w:eastAsia="fr-FR"/>
        </w:rPr>
        <w:t>Khomeyni</w:t>
      </w:r>
      <w:proofErr w:type="spellEnd"/>
      <w:r w:rsidRPr="00061E63">
        <w:rPr>
          <w:rFonts w:ascii="Tw Cen MT" w:eastAsia="Times New Roman" w:hAnsi="Tw Cen MT" w:cs="Times New Roman"/>
          <w:i/>
          <w:iCs/>
          <w:sz w:val="24"/>
          <w:szCs w:val="24"/>
          <w:lang w:eastAsia="fr-FR"/>
        </w:rPr>
        <w:t xml:space="preserve"> était d’exporter la révolution islamique chiite dans l’ensemble du </w:t>
      </w:r>
      <w:hyperlink r:id="rId18" w:tooltip="Toute l’actualité monde" w:history="1">
        <w:r w:rsidRPr="00061E63">
          <w:rPr>
            <w:rFonts w:ascii="Tw Cen MT" w:eastAsia="Times New Roman" w:hAnsi="Tw Cen MT" w:cs="Times New Roman"/>
            <w:i/>
            <w:iCs/>
            <w:color w:val="0000FF"/>
            <w:sz w:val="24"/>
            <w:szCs w:val="24"/>
            <w:u w:val="single"/>
            <w:lang w:eastAsia="fr-FR"/>
          </w:rPr>
          <w:t>monde</w:t>
        </w:r>
      </w:hyperlink>
      <w:r w:rsidRPr="00061E63">
        <w:rPr>
          <w:rFonts w:ascii="Tw Cen MT" w:eastAsia="Times New Roman" w:hAnsi="Tw Cen MT" w:cs="Times New Roman"/>
          <w:i/>
          <w:iCs/>
          <w:sz w:val="24"/>
          <w:szCs w:val="24"/>
          <w:lang w:eastAsia="fr-FR"/>
        </w:rPr>
        <w:t xml:space="preserve"> musulman. Un </w:t>
      </w:r>
      <w:hyperlink r:id="rId19" w:tooltip="Toute l’actualité projet" w:history="1">
        <w:r w:rsidRPr="00061E63">
          <w:rPr>
            <w:rFonts w:ascii="Tw Cen MT" w:eastAsia="Times New Roman" w:hAnsi="Tw Cen MT" w:cs="Times New Roman"/>
            <w:i/>
            <w:iCs/>
            <w:color w:val="0000FF"/>
            <w:sz w:val="24"/>
            <w:szCs w:val="24"/>
            <w:u w:val="single"/>
            <w:lang w:eastAsia="fr-FR"/>
          </w:rPr>
          <w:t>projet</w:t>
        </w:r>
      </w:hyperlink>
      <w:r w:rsidRPr="00061E63">
        <w:rPr>
          <w:rFonts w:ascii="Tw Cen MT" w:eastAsia="Times New Roman" w:hAnsi="Tw Cen MT" w:cs="Times New Roman"/>
          <w:i/>
          <w:iCs/>
          <w:sz w:val="24"/>
          <w:szCs w:val="24"/>
          <w:lang w:eastAsia="fr-FR"/>
        </w:rPr>
        <w:t xml:space="preserve"> qui a suscité de vives inquiétudes de la part de l’Arabie saoudite, qui se revendique comme le leader de l’islam sunnite, </w:t>
      </w:r>
      <w:r w:rsidRPr="00061E63">
        <w:rPr>
          <w:rFonts w:ascii="Tw Cen MT" w:eastAsia="Times New Roman" w:hAnsi="Tw Cen MT" w:cs="Times New Roman"/>
          <w:i/>
          <w:iCs/>
          <w:sz w:val="24"/>
          <w:szCs w:val="24"/>
          <w:lang w:eastAsia="fr-FR"/>
        </w:rPr>
        <w:lastRenderedPageBreak/>
        <w:t>majoritaire au Moyen-Orient »</w:t>
      </w: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, rappelle Agnès Levallois, chargée de cours à </w:t>
      </w:r>
      <w:hyperlink r:id="rId20" w:tooltip="Toute l’actualité Sciences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Sciences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Po </w:t>
      </w:r>
      <w:hyperlink r:id="rId21" w:tooltip="Toute l’actualité Paris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Paris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et spécialiste du Moyen-Orient.</w:t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Mais l’Iran n’est jamais parvenu à véritablement </w:t>
      </w:r>
      <w:hyperlink r:id="rId22" w:tgtFrame="_blank" w:tooltip="Conjugaison du verbe exporter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exporter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sa révolution en dehors de </w:t>
      </w:r>
      <w:hyperlink r:id="rId23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ses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terres, hormis au </w:t>
      </w:r>
      <w:hyperlink r:id="rId24" w:tooltip="Toute l’actualité Liban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Liban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, où le Hezbollah pro-iranien est devenu aujourd’hui une force </w:t>
      </w:r>
      <w:hyperlink r:id="rId25" w:tooltip="Toute l’actualité politique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politique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incontestable dans le pays. </w:t>
      </w:r>
      <w:r w:rsidRPr="00061E63">
        <w:rPr>
          <w:rFonts w:ascii="Tw Cen MT" w:eastAsia="Times New Roman" w:hAnsi="Tw Cen MT" w:cs="Times New Roman"/>
          <w:i/>
          <w:iCs/>
          <w:sz w:val="24"/>
          <w:szCs w:val="24"/>
          <w:lang w:eastAsia="fr-FR"/>
        </w:rPr>
        <w:t>« Les Saoudiens ont donc été rassurés par le fait que l’influence de l’Iran était mesurée »</w:t>
      </w: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, détaille Agnès Levallois.</w:t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Voir aussi : </w:t>
      </w:r>
      <w:hyperlink r:id="rId26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Carte interactive : où vivent chiites et sunnites au Moyen-Orient ?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</w:t>
      </w:r>
    </w:p>
    <w:p w:rsidR="00061E63" w:rsidRPr="00061E63" w:rsidRDefault="00061E63" w:rsidP="00061E63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  <w:t>1980-1988 - La guerre Iran-Irak</w:t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L’année suivante, le début de la guerre entre l’Iran et l’Irak est le premier terrain sur lequel Riyad s’oppose concrètement à Téhéran. L’Arabie saoudite, qui n’est pourtant pas un allié naturel de Saddam Hussein, soutient financièrement l’</w:t>
      </w:r>
      <w:hyperlink r:id="rId27" w:tooltip="Toute l’actualité Irak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Irak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, en lui apportant 25 milliards de dollars. Le royaume saoudien encourage également les pays voisins, comme le </w:t>
      </w:r>
      <w:hyperlink r:id="rId28" w:tooltip="Toute l’actualité Koweït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Koweït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, le </w:t>
      </w:r>
      <w:hyperlink r:id="rId29" w:tooltip="Toute l’actualité Bahreïn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Bahreïn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, le </w:t>
      </w:r>
      <w:hyperlink r:id="rId30" w:tooltip="Toute l’actualité Qatar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Qatar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et les Emirats arabes unis à </w:t>
      </w:r>
      <w:hyperlink r:id="rId31" w:tgtFrame="_blank" w:tooltip="Conjugaison du verbe faire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faire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de même.</w:t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proofErr w:type="gramStart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image</w:t>
      </w:r>
      <w:proofErr w:type="gramEnd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: http://s2.lemde.fr/image/2016/01/06/534x0/4842689_6_d253_des-chars-militaires-iraniens-en-irak-pendant_9d6784a1c40533e69d9ddd0e28b94cd3.jpg</w:t>
      </w:r>
    </w:p>
    <w:p w:rsidR="00061E63" w:rsidRPr="00061E63" w:rsidRDefault="00061E63" w:rsidP="00061E63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noProof/>
          <w:sz w:val="24"/>
          <w:szCs w:val="24"/>
          <w:lang w:eastAsia="fr-FR"/>
        </w:rPr>
        <w:drawing>
          <wp:inline distT="0" distB="0" distL="0" distR="0" wp14:anchorId="5201AE1B" wp14:editId="2581174E">
            <wp:extent cx="5086350" cy="3381375"/>
            <wp:effectExtent l="0" t="0" r="0" b="9525"/>
            <wp:docPr id="2" name="Image 2" descr="Des chars militaires iraniens, en Irak, pendant la guerre, en juin 19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 chars militaires iraniens, en Irak, pendant la guerre, en juin 1988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En 1981, Riyad créé le Conseil de coopération du Golfe pour </w:t>
      </w:r>
      <w:hyperlink r:id="rId33" w:tgtFrame="_blank" w:tooltip="Conjugaison du verbe contrer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contrer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l’Iran, et </w:t>
      </w:r>
      <w:hyperlink r:id="rId34" w:tgtFrame="_blank" w:tooltip="Conjugaison du verbe étendre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étendre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sa zone d’influence. L’initiative s’avère toutefois peu efficace : les autres monarchies de la région rechignent à l’idée de </w:t>
      </w:r>
      <w:hyperlink r:id="rId35" w:tgtFrame="_blank" w:tooltip="Conjugaison du verbe mettre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mettre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des moyens militaires en commun sous l’égide de l’Arabie saoudite.</w:t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Mais cette guerre, qui prend fin en 1988, se joue aussi sur le plan économique. Pour </w:t>
      </w:r>
      <w:hyperlink r:id="rId36" w:tgtFrame="_blank" w:tooltip="Conjugaison du verbe affaiblir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affaiblir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économiquement l’Iran, l’Arabie saoudite augmente considérablement sa production de pétrole, dans le but de faire </w:t>
      </w:r>
      <w:hyperlink r:id="rId37" w:tgtFrame="_blank" w:tooltip="Conjugaison du verbe chuter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chuter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les prix et de mettre en péril les exportations iraniennes, basées elle aussi sur l’</w:t>
      </w:r>
      <w:hyperlink r:id="rId38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or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noir. </w:t>
      </w:r>
      <w:r w:rsidRPr="00061E63">
        <w:rPr>
          <w:rFonts w:ascii="Tw Cen MT" w:eastAsia="Times New Roman" w:hAnsi="Tw Cen MT" w:cs="Times New Roman"/>
          <w:i/>
          <w:iCs/>
          <w:sz w:val="24"/>
          <w:szCs w:val="24"/>
          <w:lang w:eastAsia="fr-FR"/>
        </w:rPr>
        <w:t xml:space="preserve">« Cette compétition économique portant sur la gestion des </w:t>
      </w:r>
      <w:r w:rsidRPr="00061E63">
        <w:rPr>
          <w:rFonts w:ascii="Tw Cen MT" w:eastAsia="Times New Roman" w:hAnsi="Tw Cen MT" w:cs="Times New Roman"/>
          <w:i/>
          <w:iCs/>
          <w:sz w:val="24"/>
          <w:szCs w:val="24"/>
          <w:lang w:eastAsia="fr-FR"/>
        </w:rPr>
        <w:lastRenderedPageBreak/>
        <w:t>ressources est un facteur explicatif des tensions entre le royaume saoudien et la république islamique »</w:t>
      </w: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, analyse Agnès Levallois.</w:t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Lire aussi : </w:t>
      </w:r>
      <w:hyperlink r:id="rId39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Le Yémen, première victime des tensions entre Iran et Arabie saoudite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</w:t>
      </w:r>
    </w:p>
    <w:p w:rsidR="00061E63" w:rsidRPr="00061E63" w:rsidRDefault="00061E63" w:rsidP="00061E63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  <w:t>1988 - Interruption des relations diplomatiques</w:t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Le 31 juillet 1987, les autorités saoudiennes répriment une manifestation anti-américaine et anti-israélienne menée par des Iraniens en pèlerinage à La Mecque. Bilan : 402 pèlerins morts, dont 275 Iraniens.</w:t>
      </w:r>
      <w:r w:rsidRPr="00061E63"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  <w:t xml:space="preserve"> </w:t>
      </w: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En réponse, des manifestants saccagent l’ambassade saoudienne à Téhéran, et retiennent des diplomates en otage. L’un d’entre eux, </w:t>
      </w:r>
      <w:proofErr w:type="spellStart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Mosaid</w:t>
      </w:r>
      <w:proofErr w:type="spellEnd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Al-</w:t>
      </w:r>
      <w:proofErr w:type="spellStart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Ghamdi</w:t>
      </w:r>
      <w:proofErr w:type="spellEnd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, meurt de ses blessures après </w:t>
      </w:r>
      <w:hyperlink r:id="rId40" w:tgtFrame="_blank" w:tooltip="Conjugaison du verbe être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être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tombé d’une fenêtre de l’ambassade. Le 26 avril 1988, l’Arabie saoudite rompt ses relations diplomatiques avec l’Iran. </w:t>
      </w:r>
      <w:r w:rsidRPr="00061E63">
        <w:rPr>
          <w:rFonts w:ascii="Tw Cen MT" w:eastAsia="Times New Roman" w:hAnsi="Tw Cen MT" w:cs="Times New Roman"/>
          <w:i/>
          <w:iCs/>
          <w:sz w:val="24"/>
          <w:szCs w:val="24"/>
          <w:lang w:eastAsia="fr-FR"/>
        </w:rPr>
        <w:t>« La crise prend fin en 1991, lorsque Riyad autorise de nouveau le pèlerinage pour 115 000 Iraniens »</w:t>
      </w: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, rappelle la consultante.</w:t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Lire aussi : </w:t>
      </w:r>
      <w:hyperlink r:id="rId41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Le Proche-Orient, otage du conflit irano-saoudien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</w:t>
      </w:r>
    </w:p>
    <w:p w:rsidR="00061E63" w:rsidRPr="00061E63" w:rsidRDefault="00061E63" w:rsidP="00061E63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  <w:t>L’accalmie des années 1990</w:t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La suite des années 1990 voit un réchauffement des relations entre l’Iran et l’Arabie saoudite, ainsi qu’entre l’Iran et les Etats-Unis, notamment à la faveur des présidences du pragmatique </w:t>
      </w:r>
      <w:proofErr w:type="spellStart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Hachémi</w:t>
      </w:r>
      <w:proofErr w:type="spellEnd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Rafsandjani (1989-1997) et du réformateur Mohammad </w:t>
      </w:r>
      <w:proofErr w:type="spellStart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Khatami</w:t>
      </w:r>
      <w:proofErr w:type="spellEnd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(1997-2005) à Téhéran. Les échanges diplomatiques et commerciaux reprennent après de longues négociations. En 1997, l’Iran organise le sommet de l’Organisation de la conférence islamique, à laquelle 54 pays participent, en présence du prince Abdallah, futur roi d’Arabie saoudite.</w:t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Deux ans plus tard, le chef de l’Etat iranien Mohammed </w:t>
      </w:r>
      <w:proofErr w:type="spellStart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Khatami</w:t>
      </w:r>
      <w:proofErr w:type="spellEnd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se rend en Arabie saoudite. C’est la première fois depuis la révolution de 1979 qu’un président iranien réalise une visite officielle dans le pays.</w:t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proofErr w:type="gramStart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image</w:t>
      </w:r>
      <w:proofErr w:type="gramEnd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: http://s1.lemde.fr/image/2016/01/06/534x0/4842690_6_6082_mohammed-khatami-gauche-alors-president_26f9d9622b2a8e4667e5b58b0fca305a.jpg</w:t>
      </w:r>
    </w:p>
    <w:p w:rsidR="00061E63" w:rsidRPr="00061E63" w:rsidRDefault="00061E63" w:rsidP="00061E63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6467C87A" wp14:editId="7C82D28C">
            <wp:extent cx="5086350" cy="3590925"/>
            <wp:effectExtent l="0" t="0" r="0" b="9525"/>
            <wp:docPr id="3" name="Image 3" descr="Mohammed Khatami (gauche), alors président iranien, rencontre le prince Abdallah, le 16 mai 1999, à Djedda (en Arabie saoudite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hammed Khatami (gauche), alors président iranien, rencontre le prince Abdallah, le 16 mai 1999, à Djedda (en Arabie saoudite).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63" w:rsidRPr="00061E63" w:rsidRDefault="00061E63" w:rsidP="00061E63">
      <w:pPr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  <w:t>2003 - La guerre en Irak</w:t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En 2003, la guerre en Irak inquiète l’Arabie saoudite, qui voit dans la destitution de Saddam Hussein la chute d’un dirigeant sunnite. Sous l’impulsion des Américains, l’Irak est désormais dirigé par un chiite – </w:t>
      </w:r>
      <w:proofErr w:type="spellStart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Nouri</w:t>
      </w:r>
      <w:proofErr w:type="spellEnd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Al-</w:t>
      </w:r>
      <w:proofErr w:type="spellStart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Maliki</w:t>
      </w:r>
      <w:proofErr w:type="spellEnd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jusqu’en 2014, puis </w:t>
      </w:r>
      <w:proofErr w:type="spellStart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Haïder</w:t>
      </w:r>
      <w:proofErr w:type="spellEnd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Al-</w:t>
      </w:r>
      <w:proofErr w:type="spellStart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Abadi</w:t>
      </w:r>
      <w:proofErr w:type="spellEnd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–, ce qui accroît l’influence de Téhéran face à Riyad.</w:t>
      </w:r>
    </w:p>
    <w:p w:rsidR="00061E63" w:rsidRPr="00061E63" w:rsidRDefault="00061E63" w:rsidP="00061E63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  <w:t>2011 - Les « printemps arabes »</w:t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Les « printemps arabes », qui débutent en 2011, donnent lieu à des affrontements entre les deux pays par alliés interposés sur plusieurs terrains, notamment en </w:t>
      </w:r>
      <w:hyperlink r:id="rId43" w:tooltip="Toute l’actualité Syrie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Syrie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, au Bahreïn et au </w:t>
      </w:r>
      <w:hyperlink r:id="rId44" w:tooltip="Toute l’actualité Yémen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Yémen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.</w:t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Lire aussi : </w:t>
      </w:r>
      <w:hyperlink r:id="rId45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Le Koweït, 5e pays à rompre ou à réduire ses relations avec l’Iran cette semaine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</w:t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En mars 2011, </w:t>
      </w:r>
      <w:hyperlink r:id="rId46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le royaume saoudien envoie des militaires au Bahreïn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, durant « la révolution de la place des Perles », où la majorité chiite risque de </w:t>
      </w:r>
      <w:hyperlink r:id="rId47" w:tgtFrame="_blank" w:tooltip="Conjugaison du verbe renverser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renverser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le pouvoir sunnite en place. Riyad emprisonne des milliers d’opposants et impose un état d’urgence.</w:t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En Syrie, depuis 2011, </w:t>
      </w:r>
      <w:hyperlink r:id="rId48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 xml:space="preserve">l’Iran est le principal soutien du régime de </w:t>
        </w:r>
        <w:proofErr w:type="spellStart"/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Bachar</w:t>
        </w:r>
        <w:proofErr w:type="spellEnd"/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 xml:space="preserve"> Al-Assad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, membre de la communauté alaouite, une branche du chiisme, et son principal relais dans la région, à qui il apporte un soutien militaire et financier. L’Arabie saoudite, elle, soutient les groupes rebelles de l’opposition, majoritairement sunnite.</w:t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proofErr w:type="gramStart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image</w:t>
      </w:r>
      <w:proofErr w:type="gramEnd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: http://s1.lemde.fr/image/2016/01/06/534x0/4842687_6_a198_bachar-al-assad-rencontre-ali-akbar-velayati_d6ff398ca32f7e94e5604e0d2c6c5a5c.jpg</w:t>
      </w:r>
    </w:p>
    <w:p w:rsidR="00061E63" w:rsidRPr="00061E63" w:rsidRDefault="00061E63" w:rsidP="00061E63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41D44A15" wp14:editId="082ADFF9">
            <wp:extent cx="5086350" cy="3505200"/>
            <wp:effectExtent l="0" t="0" r="0" b="0"/>
            <wp:docPr id="4" name="Image 4" descr="Bachar Al-Assad rencontre Ali Akbar Velayati, conseiller du Guide suprême iranien, à Damas, le 19 mai 20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char Al-Assad rencontre Ali Akbar Velayati, conseiller du Guide suprême iranien, à Damas, le 19 mai 2015.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Plus récemment, en mars 2015, </w:t>
      </w:r>
      <w:hyperlink r:id="rId50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Riyad met sur pied une coalition de pays pour soutenir le président du Yémen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, </w:t>
      </w:r>
      <w:proofErr w:type="spellStart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Abd</w:t>
      </w:r>
      <w:proofErr w:type="spellEnd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</w:t>
      </w:r>
      <w:proofErr w:type="spellStart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Rabo</w:t>
      </w:r>
      <w:proofErr w:type="spellEnd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Mansour Hadi, renversé par les </w:t>
      </w:r>
      <w:proofErr w:type="spellStart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houthistes</w:t>
      </w:r>
      <w:proofErr w:type="spellEnd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, une rébellion d’obédience </w:t>
      </w:r>
      <w:proofErr w:type="spellStart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zaïdite</w:t>
      </w:r>
      <w:proofErr w:type="spellEnd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(un courant du chiisme) qu’elle accuse Téhéran de </w:t>
      </w:r>
      <w:hyperlink r:id="rId51" w:tgtFrame="_blank" w:tooltip="Conjugaison du verbe soutenir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soutenir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. </w:t>
      </w:r>
      <w:r w:rsidRPr="00061E63">
        <w:rPr>
          <w:rFonts w:ascii="Tw Cen MT" w:eastAsia="Times New Roman" w:hAnsi="Tw Cen MT" w:cs="Times New Roman"/>
          <w:i/>
          <w:iCs/>
          <w:sz w:val="24"/>
          <w:szCs w:val="24"/>
          <w:lang w:eastAsia="fr-FR"/>
        </w:rPr>
        <w:t>« De manière générale, l’Arabie saoudite craint de manière presque paranoïaque l’émergence d’une cinquième colonne iranienne, alors qu’en général les populations chiites voisines réclament simplement les mêmes droits que les sunnites »</w:t>
      </w: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, résume Agnès Levallois.</w:t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Lire aussi : </w:t>
      </w:r>
      <w:hyperlink r:id="rId52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Les chiites d’Arabie saoudite pris entre deux feux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</w:t>
      </w:r>
    </w:p>
    <w:p w:rsidR="00061E63" w:rsidRPr="00061E63" w:rsidRDefault="00061E63" w:rsidP="00061E63">
      <w:pPr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  <w:t xml:space="preserve">2015 - L’accord sur le </w:t>
      </w:r>
      <w:hyperlink r:id="rId53" w:tooltip="Toute l’actualité nucléaire" w:history="1">
        <w:r w:rsidRPr="00061E63">
          <w:rPr>
            <w:rFonts w:ascii="Tw Cen MT" w:eastAsia="Times New Roman" w:hAnsi="Tw Cen MT" w:cs="Times New Roman"/>
            <w:b/>
            <w:bCs/>
            <w:color w:val="0000FF"/>
            <w:sz w:val="24"/>
            <w:szCs w:val="24"/>
            <w:u w:val="single"/>
            <w:lang w:eastAsia="fr-FR"/>
          </w:rPr>
          <w:t>nucléaire</w:t>
        </w:r>
      </w:hyperlink>
      <w:r w:rsidRPr="00061E63"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  <w:t xml:space="preserve"> iranien</w:t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Après douze ans de crise, </w:t>
      </w:r>
      <w:hyperlink r:id="rId54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l’accord du 14 juillet 2015 sur le nucléaire iranien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permet à la république islamique de </w:t>
      </w:r>
      <w:hyperlink r:id="rId55" w:tgtFrame="_blank" w:tooltip="Conjugaison du verbe revenir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revenir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dans le jeu diplomatique </w:t>
      </w:r>
      <w:hyperlink r:id="rId56" w:tooltip="Toute l’actualité international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international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. La fin progressive des sanctions internationales doit également lui </w:t>
      </w:r>
      <w:hyperlink r:id="rId57" w:tgtFrame="_blank" w:tooltip="Conjugaison du verbe redonner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redonner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des moyens financiers accrus. L’Arabie saoudite, qui s’est opposée à cet accord, craint notamment que cet afflux d’argent permette à l’Iran d’étendre son influence régionale.</w:t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Lire aussi : </w:t>
      </w:r>
      <w:hyperlink r:id="rId58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L’accord avec l’Iran bouleverse l’équilibre régional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</w:t>
      </w:r>
    </w:p>
    <w:p w:rsidR="00061E63" w:rsidRPr="00061E63" w:rsidRDefault="00061E63" w:rsidP="00061E63">
      <w:pPr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b/>
          <w:bCs/>
          <w:sz w:val="24"/>
          <w:szCs w:val="24"/>
          <w:lang w:eastAsia="fr-FR"/>
        </w:rPr>
        <w:t>2016 - Nouvelle rupture des relations diplomatiques</w:t>
      </w:r>
    </w:p>
    <w:p w:rsidR="00061E63" w:rsidRPr="00061E63" w:rsidRDefault="00061E63" w:rsidP="00061E63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Dernier épisode de ces trente années de conflit, l’exécution de l’opposant chiite saoudien </w:t>
      </w:r>
      <w:proofErr w:type="spellStart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Nimr</w:t>
      </w:r>
      <w:proofErr w:type="spellEnd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Al-</w:t>
      </w:r>
      <w:proofErr w:type="spellStart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>Nimr</w:t>
      </w:r>
      <w:proofErr w:type="spellEnd"/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, samedi 2 janvier, et la rupture des relations diplomatiques qu’elle a entraînée, menace aujourd’hui l’équilibre du Moyen-Orient et met notamment en péril les </w:t>
      </w:r>
      <w:hyperlink r:id="rId59" w:tooltip="Toute l’actualité discussions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discussions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qui doivent </w:t>
      </w:r>
      <w:hyperlink r:id="rId60" w:tgtFrame="_blank" w:tooltip="Conjugaison du verbe regrouper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regrouper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toutes les parties de la guerre en Syrie à </w:t>
      </w:r>
      <w:hyperlink r:id="rId61" w:tgtFrame="_blank" w:tooltip="Conjugaison du verbe partir" w:history="1">
        <w:r w:rsidRPr="00061E63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  <w:lang w:eastAsia="fr-FR"/>
          </w:rPr>
          <w:t>partir</w:t>
        </w:r>
      </w:hyperlink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t xml:space="preserve"> de début 2016</w:t>
      </w:r>
    </w:p>
    <w:p w:rsidR="00061E63" w:rsidRPr="00061E63" w:rsidRDefault="00061E63" w:rsidP="00061E63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061E63">
        <w:rPr>
          <w:rFonts w:ascii="Tw Cen MT" w:eastAsia="Times New Roman" w:hAnsi="Tw Cen MT" w:cs="Times New Roman"/>
          <w:sz w:val="24"/>
          <w:szCs w:val="24"/>
          <w:lang w:eastAsia="fr-FR"/>
        </w:rPr>
        <w:br/>
        <w:t>En savoir plus sur http://www.lemonde.fr/proche-orient/article/2016/01/06/entre-riyad-et-teheran-trente-cinq-ans-de-rivalites_4842692_3218.html#Jf4fYQYPEkmJZdlX.99</w:t>
      </w:r>
    </w:p>
    <w:p w:rsidR="00065921" w:rsidRPr="00061E63" w:rsidRDefault="00065921">
      <w:pPr>
        <w:rPr>
          <w:rFonts w:ascii="Tw Cen MT" w:hAnsi="Tw Cen MT"/>
          <w:sz w:val="24"/>
          <w:szCs w:val="24"/>
        </w:rPr>
      </w:pPr>
    </w:p>
    <w:sectPr w:rsidR="00065921" w:rsidRPr="0006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924"/>
    <w:multiLevelType w:val="multilevel"/>
    <w:tmpl w:val="E754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A3DAD"/>
    <w:multiLevelType w:val="multilevel"/>
    <w:tmpl w:val="BAF6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771E1"/>
    <w:multiLevelType w:val="multilevel"/>
    <w:tmpl w:val="4C40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713CE"/>
    <w:multiLevelType w:val="multilevel"/>
    <w:tmpl w:val="F1DE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D6DC7"/>
    <w:multiLevelType w:val="multilevel"/>
    <w:tmpl w:val="5C04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D2129"/>
    <w:multiLevelType w:val="multilevel"/>
    <w:tmpl w:val="A6C0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02262D"/>
    <w:multiLevelType w:val="multilevel"/>
    <w:tmpl w:val="66A4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D4C69"/>
    <w:multiLevelType w:val="multilevel"/>
    <w:tmpl w:val="4B10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63"/>
    <w:rsid w:val="00061E63"/>
    <w:rsid w:val="000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6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monde.fr/islam/" TargetMode="External"/><Relationship Id="rId18" Type="http://schemas.openxmlformats.org/officeDocument/2006/relationships/hyperlink" Target="http://www.lemonde.fr/afrique-monde/" TargetMode="External"/><Relationship Id="rId26" Type="http://schemas.openxmlformats.org/officeDocument/2006/relationships/hyperlink" Target="http://www.lemonde.fr/les-decodeurs/visuel/2016/01/05/en-carte-chiites-et-sunnites-au-moyen-orient_4841942_4355770.html" TargetMode="External"/><Relationship Id="rId39" Type="http://schemas.openxmlformats.org/officeDocument/2006/relationships/hyperlink" Target="http://www.lemonde.fr/proche-orient/article/2016/01/04/le-yemen-premiere-victime-des-tensions-entre-iran-et-arabie-saoudite_4841487_3218.html" TargetMode="External"/><Relationship Id="rId21" Type="http://schemas.openxmlformats.org/officeDocument/2006/relationships/hyperlink" Target="http://www.lemonde.fr/paris/" TargetMode="External"/><Relationship Id="rId34" Type="http://schemas.openxmlformats.org/officeDocument/2006/relationships/hyperlink" Target="http://conjugaison.lemonde.fr/conjugaison/troisieme-groupe/%C3%A9tendre/" TargetMode="External"/><Relationship Id="rId42" Type="http://schemas.openxmlformats.org/officeDocument/2006/relationships/image" Target="media/image3.jpeg"/><Relationship Id="rId47" Type="http://schemas.openxmlformats.org/officeDocument/2006/relationships/hyperlink" Target="http://conjugaison.lemonde.fr/conjugaison/premier-groupe/renverser/" TargetMode="External"/><Relationship Id="rId50" Type="http://schemas.openxmlformats.org/officeDocument/2006/relationships/hyperlink" Target="https://www.google.fr/url?sa=t&amp;rct=j&amp;q=&amp;esrc=s&amp;source=web&amp;cd=1&amp;cad=rja&amp;uact=8&amp;ved=0ahUKEwjIzP7t9JTKAhUBWBoKHawiAnkQFggfMAA&amp;url=http%3A%2F%2Fwww.lemonde.fr%2Fproche-orient%2Farticle%2F2015%2F03%2F27%2Fau-yemen-le-pari-risque-de-l-arabie-saoudite_4602744_3218.html&amp;usg=AFQjCNHWCc7pxSMcu59hJWqcXvk91epYjA&amp;sig2=4Wub4iKq6-1xN2mgdRS4Bw&amp;bvm=bv.110151844,d.d2s" TargetMode="External"/><Relationship Id="rId55" Type="http://schemas.openxmlformats.org/officeDocument/2006/relationships/hyperlink" Target="http://conjugaison.lemonde.fr/conjugaison/troisieme-groupe/revenir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lemonde.fr/proche-orient/article/2016/01/06/entre-riyad-et-teheran-trente-cinq-ans-de-rivalites_4842692_321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monde.fr/proche-orient/article/2016/01/06/les-diplomates-iraniens-ont-officiellement-quitte-l-arabie-saoudite_4842646_3218.html" TargetMode="External"/><Relationship Id="rId20" Type="http://schemas.openxmlformats.org/officeDocument/2006/relationships/hyperlink" Target="http://www.lemonde.fr/sciences/" TargetMode="External"/><Relationship Id="rId29" Type="http://schemas.openxmlformats.org/officeDocument/2006/relationships/hyperlink" Target="http://www.lemonde.fr/bahrein/" TargetMode="External"/><Relationship Id="rId41" Type="http://schemas.openxmlformats.org/officeDocument/2006/relationships/hyperlink" Target="http://www.lemonde.fr/proche-orient/article/2016/01/04/le-proche-orient-prisonnier-de-l-etouffoir-saoudo-iranien_4841123_3218.html" TargetMode="External"/><Relationship Id="rId54" Type="http://schemas.openxmlformats.org/officeDocument/2006/relationships/hyperlink" Target="https://www.google.fr/url?sa=t&amp;rct=j&amp;q=&amp;esrc=s&amp;source=web&amp;cd=1&amp;cad=rja&amp;uact=8&amp;ved=0ahUKEwjxie2y9ZTKAhUCOxoKHUHzBeIQFggfMAA&amp;url=http%3A%2F%2Fwww.lemonde.fr%2Fproche-orient%2Farticle%2F2015%2F07%2F14%2Fun-accord-sur-le-nucleaire-iranien-a-ete-trouve_4682310_3218.html&amp;usg=AFQjCNFtml4nJwz_6ABYezUy2TwKnBgpvg&amp;sig2=Xi7c-51DeJcPPby3YFUYdA&amp;bvm=bv.110151844,d.d2s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emonde.fr/journaliste/colin-folliot/" TargetMode="External"/><Relationship Id="rId11" Type="http://schemas.openxmlformats.org/officeDocument/2006/relationships/hyperlink" Target="http://conjugaison.lemonde.fr/conjugaison/troisieme-groupe/r%C3%A9pondre/" TargetMode="External"/><Relationship Id="rId24" Type="http://schemas.openxmlformats.org/officeDocument/2006/relationships/hyperlink" Target="http://www.lemonde.fr/liban/" TargetMode="External"/><Relationship Id="rId32" Type="http://schemas.openxmlformats.org/officeDocument/2006/relationships/image" Target="media/image2.jpeg"/><Relationship Id="rId37" Type="http://schemas.openxmlformats.org/officeDocument/2006/relationships/hyperlink" Target="http://conjugaison.lemonde.fr/conjugaison/premier-groupe/chuter/" TargetMode="External"/><Relationship Id="rId40" Type="http://schemas.openxmlformats.org/officeDocument/2006/relationships/hyperlink" Target="http://conjugaison.lemonde.fr/conjugaison/auxiliaire/%C3%AAtre/" TargetMode="External"/><Relationship Id="rId45" Type="http://schemas.openxmlformats.org/officeDocument/2006/relationships/hyperlink" Target="http://www.lemonde.fr/proche-orient/article/2016/01/05/le-koweit-rappelle-son-ambassadeur-a-teheran-l-iran-minimise-ces-effets-de-rupture_4841796_3218.html" TargetMode="External"/><Relationship Id="rId53" Type="http://schemas.openxmlformats.org/officeDocument/2006/relationships/hyperlink" Target="http://www.lemonde.fr/nucleaire/" TargetMode="External"/><Relationship Id="rId58" Type="http://schemas.openxmlformats.org/officeDocument/2006/relationships/hyperlink" Target="http://www.lemonde.fr/proche-orient/article/2015/07/15/l-accord-avec-l-iran-bouleverse-l-equilibre-regional_4683811_321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monde.fr/petrole/" TargetMode="External"/><Relationship Id="rId23" Type="http://schemas.openxmlformats.org/officeDocument/2006/relationships/hyperlink" Target="http://www.lemonde.fr/bourse/nyse-euronext-paris-equities/ses/" TargetMode="External"/><Relationship Id="rId28" Type="http://schemas.openxmlformats.org/officeDocument/2006/relationships/hyperlink" Target="http://www.lemonde.fr/koweit/" TargetMode="External"/><Relationship Id="rId36" Type="http://schemas.openxmlformats.org/officeDocument/2006/relationships/hyperlink" Target="http://conjugaison.lemonde.fr/conjugaison/deuxieme-groupe/affaiblir/" TargetMode="External"/><Relationship Id="rId49" Type="http://schemas.openxmlformats.org/officeDocument/2006/relationships/image" Target="media/image4.jpeg"/><Relationship Id="rId57" Type="http://schemas.openxmlformats.org/officeDocument/2006/relationships/hyperlink" Target="http://conjugaison.lemonde.fr/conjugaison/premier-groupe/redonner/" TargetMode="External"/><Relationship Id="rId61" Type="http://schemas.openxmlformats.org/officeDocument/2006/relationships/hyperlink" Target="http://conjugaison.lemonde.fr/conjugaison/troisieme-groupe/partir/" TargetMode="External"/><Relationship Id="rId10" Type="http://schemas.openxmlformats.org/officeDocument/2006/relationships/hyperlink" Target="http://www.lemonde.fr/arabie-saoudite/" TargetMode="External"/><Relationship Id="rId19" Type="http://schemas.openxmlformats.org/officeDocument/2006/relationships/hyperlink" Target="http://www.lemonde.fr/projet/" TargetMode="External"/><Relationship Id="rId31" Type="http://schemas.openxmlformats.org/officeDocument/2006/relationships/hyperlink" Target="http://conjugaison.lemonde.fr/conjugaison/troisieme-groupe/faire/" TargetMode="External"/><Relationship Id="rId44" Type="http://schemas.openxmlformats.org/officeDocument/2006/relationships/hyperlink" Target="http://www.lemonde.fr/yemen/" TargetMode="External"/><Relationship Id="rId52" Type="http://schemas.openxmlformats.org/officeDocument/2006/relationships/hyperlink" Target="http://www.lemonde.fr/proche-orient/article/2016/01/05/les-chiites-saoudiens-pris-entre-deux-feux_4841910_3218.html" TargetMode="External"/><Relationship Id="rId60" Type="http://schemas.openxmlformats.org/officeDocument/2006/relationships/hyperlink" Target="http://conjugaison.lemonde.fr/conjugaison/premier-groupe/regroup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monde.fr/iran/" TargetMode="External"/><Relationship Id="rId14" Type="http://schemas.openxmlformats.org/officeDocument/2006/relationships/hyperlink" Target="http://www.lemonde.fr/en-competition/" TargetMode="External"/><Relationship Id="rId22" Type="http://schemas.openxmlformats.org/officeDocument/2006/relationships/hyperlink" Target="http://conjugaison.lemonde.fr/conjugaison/premier-groupe/exporter/" TargetMode="External"/><Relationship Id="rId27" Type="http://schemas.openxmlformats.org/officeDocument/2006/relationships/hyperlink" Target="http://www.lemonde.fr/moyen-orient-irak/" TargetMode="External"/><Relationship Id="rId30" Type="http://schemas.openxmlformats.org/officeDocument/2006/relationships/hyperlink" Target="http://www.lemonde.fr/qatar/" TargetMode="External"/><Relationship Id="rId35" Type="http://schemas.openxmlformats.org/officeDocument/2006/relationships/hyperlink" Target="http://conjugaison.lemonde.fr/conjugaison/troisieme-groupe/mettre/" TargetMode="External"/><Relationship Id="rId43" Type="http://schemas.openxmlformats.org/officeDocument/2006/relationships/hyperlink" Target="http://www.lemonde.fr/syrie/" TargetMode="External"/><Relationship Id="rId48" Type="http://schemas.openxmlformats.org/officeDocument/2006/relationships/hyperlink" Target="https://www.google.fr/url?sa=t&amp;rct=j&amp;q=&amp;esrc=s&amp;source=web&amp;cd=4&amp;cad=rja&amp;uact=8&amp;ved=0ahUKEwj2tKmA9ZTKAhWKfxoKHUFFAfAQFggoMAM&amp;url=http%3A%2F%2Fwww.lemonde.fr%2Fles-decodeurs%2Farticle%2F2015%2F10%2F02%2Fsyrie-comprendre-qui-soutient-qui-en-deux-clics_4781545_4355770.html&amp;usg=AFQjCNF7RlHtbS7M24JTi4ggUiSDSfNmEg&amp;sig2=1ikdUaDHTo2x29g6azKhLw&amp;bvm=bv.110151844,d.d2s" TargetMode="External"/><Relationship Id="rId56" Type="http://schemas.openxmlformats.org/officeDocument/2006/relationships/hyperlink" Target="http://www.lemonde.fr/international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conjugaison.lemonde.fr/conjugaison/troisieme-groupe/soutenir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bonnes.lemonde.fr/proche-orient/article/2016/01/03/al-nimr-un-pourfendeur-du-pouvoir-saoudien_4841101_3218.html" TargetMode="External"/><Relationship Id="rId17" Type="http://schemas.openxmlformats.org/officeDocument/2006/relationships/hyperlink" Target="http://conjugaison.lemonde.fr/conjugaison/troisieme-groupe/pouvoir/" TargetMode="External"/><Relationship Id="rId25" Type="http://schemas.openxmlformats.org/officeDocument/2006/relationships/hyperlink" Target="http://www.lemonde.fr/politique/" TargetMode="External"/><Relationship Id="rId33" Type="http://schemas.openxmlformats.org/officeDocument/2006/relationships/hyperlink" Target="http://conjugaison.lemonde.fr/conjugaison/premier-groupe/contrer/" TargetMode="External"/><Relationship Id="rId38" Type="http://schemas.openxmlformats.org/officeDocument/2006/relationships/hyperlink" Target="http://www.lemonde.fr/bourse/forex-data-lite/gold-united-states-dollar/" TargetMode="External"/><Relationship Id="rId46" Type="http://schemas.openxmlformats.org/officeDocument/2006/relationships/hyperlink" Target="https://www.google.fr/url?sa=t&amp;rct=j&amp;q=&amp;esrc=s&amp;source=web&amp;cd=1&amp;cad=rja&amp;uact=8&amp;ved=0ahUKEwjboOam9ZTKAhWDhRoKHa8cDxAQFggfMAA&amp;url=http%3A%2F%2Fwww.lemonde.fr%2Fproche-orient%2Farticle%2F2011%2F03%2F14%2Fle-pouvoir-accepte-de-discuter-mais-maintient-la-pression-au-bahrein_1492592_3218.html&amp;usg=AFQjCNEmc0uc4HoMBL3XOE-_Fyzt64yv3w&amp;sig2=ccy2KxyVo2RFLLlXyxYesg&amp;bvm=bv.110151844,d.d2s" TargetMode="External"/><Relationship Id="rId59" Type="http://schemas.openxmlformats.org/officeDocument/2006/relationships/hyperlink" Target="http://www.lemonde.fr/discussion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2337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2016-01-06T21:52:00Z</dcterms:created>
  <dcterms:modified xsi:type="dcterms:W3CDTF">2016-01-06T21:55:00Z</dcterms:modified>
</cp:coreProperties>
</file>